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b w:val="1"/>
          <w:color w:val="222222"/>
          <w:sz w:val="28"/>
          <w:szCs w:val="28"/>
          <w:highlight w:val="white"/>
        </w:rPr>
      </w:pPr>
      <w:r w:rsidDel="00000000" w:rsidR="00000000" w:rsidRPr="00000000">
        <w:rPr>
          <w:rFonts w:ascii="Quattrocento Sans" w:cs="Quattrocento Sans" w:eastAsia="Quattrocento Sans" w:hAnsi="Quattrocento Sans"/>
          <w:b w:val="1"/>
          <w:color w:val="222222"/>
          <w:sz w:val="28"/>
          <w:szCs w:val="28"/>
          <w:highlight w:val="white"/>
          <w:rtl w:val="0"/>
        </w:rPr>
        <w:t xml:space="preserve">Sketch of Key Figures in the New Testament</w:t>
      </w:r>
    </w:p>
    <w:p w:rsidR="00000000" w:rsidDel="00000000" w:rsidP="00000000" w:rsidRDefault="00000000" w:rsidRPr="00000000" w14:paraId="00000002">
      <w:pPr>
        <w:rPr>
          <w:rFonts w:ascii="Quattrocento Sans" w:cs="Quattrocento Sans" w:eastAsia="Quattrocento Sans" w:hAnsi="Quattrocento Sans"/>
          <w:b w:val="1"/>
          <w:color w:val="222222"/>
          <w:highlight w:val="whit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Course Description:</w:t>
      </w:r>
    </w:p>
    <w:p w:rsidR="00000000" w:rsidDel="00000000" w:rsidP="00000000" w:rsidRDefault="00000000" w:rsidRPr="00000000" w14:paraId="00000004">
      <w:pPr>
        <w:rPr>
          <w:rFonts w:ascii="Quattrocento Sans" w:cs="Quattrocento Sans" w:eastAsia="Quattrocento Sans" w:hAnsi="Quattrocento Sans"/>
          <w:b w:val="1"/>
          <w:color w:val="222222"/>
          <w:sz w:val="24"/>
          <w:szCs w:val="24"/>
          <w:highlight w:val="white"/>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color w:val="222222"/>
          <w:sz w:val="24"/>
          <w:szCs w:val="24"/>
          <w:highlight w:val="white"/>
          <w:rtl w:val="0"/>
        </w:rPr>
        <w:t xml:space="preserve">This class will present a concise profile of nine New Testament characters. We will explore each figure’s personality, background, living, and work. We will consider their relationship with God, Christ, and the church.  We will also zoom out to look at their broader position and influence in the New Testament.</w:t>
      </w:r>
    </w:p>
    <w:p w:rsidR="00000000" w:rsidDel="00000000" w:rsidP="00000000" w:rsidRDefault="00000000" w:rsidRPr="00000000" w14:paraId="00000006">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7">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Instructor:</w:t>
      </w:r>
      <w:r w:rsidDel="00000000" w:rsidR="00000000" w:rsidRPr="00000000">
        <w:rPr>
          <w:rFonts w:ascii="Quattrocento Sans" w:cs="Quattrocento Sans" w:eastAsia="Quattrocento Sans" w:hAnsi="Quattrocento Sans"/>
          <w:color w:val="222222"/>
          <w:sz w:val="24"/>
          <w:szCs w:val="24"/>
          <w:highlight w:val="white"/>
          <w:rtl w:val="0"/>
        </w:rPr>
        <w:t xml:space="preserve"> Steven Chu</w:t>
      </w:r>
    </w:p>
    <w:p w:rsidR="00000000" w:rsidDel="00000000" w:rsidP="00000000" w:rsidRDefault="00000000" w:rsidRPr="00000000" w14:paraId="00000008">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Time:</w:t>
      </w:r>
      <w:r w:rsidDel="00000000" w:rsidR="00000000" w:rsidRPr="00000000">
        <w:rPr>
          <w:rFonts w:ascii="Quattrocento Sans" w:cs="Quattrocento Sans" w:eastAsia="Quattrocento Sans" w:hAnsi="Quattrocento Sans"/>
          <w:color w:val="222222"/>
          <w:sz w:val="24"/>
          <w:szCs w:val="24"/>
          <w:highlight w:val="white"/>
          <w:rtl w:val="0"/>
        </w:rPr>
        <w:t xml:space="preserve"> Mondays 9:00 – 10:10 PM ET</w:t>
      </w:r>
    </w:p>
    <w:p w:rsidR="00000000" w:rsidDel="00000000" w:rsidP="00000000" w:rsidRDefault="00000000" w:rsidRPr="00000000" w14:paraId="00000009">
      <w:pPr>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Class Size:</w:t>
      </w:r>
      <w:r w:rsidDel="00000000" w:rsidR="00000000" w:rsidRPr="00000000">
        <w:rPr>
          <w:rFonts w:ascii="Quattrocento Sans" w:cs="Quattrocento Sans" w:eastAsia="Quattrocento Sans" w:hAnsi="Quattrocento Sans"/>
          <w:color w:val="222222"/>
          <w:sz w:val="24"/>
          <w:szCs w:val="24"/>
          <w:highlight w:val="white"/>
          <w:rtl w:val="0"/>
        </w:rPr>
        <w:t xml:space="preserve"> No limit</w:t>
      </w:r>
    </w:p>
    <w:p w:rsidR="00000000" w:rsidDel="00000000" w:rsidP="00000000" w:rsidRDefault="00000000" w:rsidRPr="00000000" w14:paraId="0000000A">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b w:val="1"/>
          <w:color w:val="222222"/>
          <w:sz w:val="24"/>
          <w:szCs w:val="24"/>
          <w:highlight w:val="white"/>
        </w:rPr>
      </w:pPr>
      <w:r w:rsidDel="00000000" w:rsidR="00000000" w:rsidRPr="00000000">
        <w:rPr>
          <w:rFonts w:ascii="Quattrocento Sans" w:cs="Quattrocento Sans" w:eastAsia="Quattrocento Sans" w:hAnsi="Quattrocento Sans"/>
          <w:b w:val="1"/>
          <w:color w:val="222222"/>
          <w:sz w:val="24"/>
          <w:szCs w:val="24"/>
          <w:highlight w:val="white"/>
          <w:rtl w:val="0"/>
        </w:rPr>
        <w:t xml:space="preserve">Nine characters covered in 9 weeks</w:t>
      </w:r>
    </w:p>
    <w:p w:rsidR="00000000" w:rsidDel="00000000" w:rsidP="00000000" w:rsidRDefault="00000000" w:rsidRPr="00000000" w14:paraId="0000000C">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John the Baptist</w:t>
      </w:r>
    </w:p>
    <w:p w:rsidR="00000000" w:rsidDel="00000000" w:rsidP="00000000" w:rsidRDefault="00000000" w:rsidRPr="00000000" w14:paraId="0000000D">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Mary Jesus’ mother</w:t>
      </w:r>
    </w:p>
    <w:p w:rsidR="00000000" w:rsidDel="00000000" w:rsidP="00000000" w:rsidRDefault="00000000" w:rsidRPr="00000000" w14:paraId="0000000E">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Jesus Christ</w:t>
      </w:r>
    </w:p>
    <w:p w:rsidR="00000000" w:rsidDel="00000000" w:rsidP="00000000" w:rsidRDefault="00000000" w:rsidRPr="00000000" w14:paraId="0000000F">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Apostle Peter</w:t>
      </w:r>
    </w:p>
    <w:p w:rsidR="00000000" w:rsidDel="00000000" w:rsidP="00000000" w:rsidRDefault="00000000" w:rsidRPr="00000000" w14:paraId="00000010">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Mark</w:t>
      </w:r>
    </w:p>
    <w:p w:rsidR="00000000" w:rsidDel="00000000" w:rsidP="00000000" w:rsidRDefault="00000000" w:rsidRPr="00000000" w14:paraId="00000011">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Apostle Paul</w:t>
      </w:r>
    </w:p>
    <w:p w:rsidR="00000000" w:rsidDel="00000000" w:rsidP="00000000" w:rsidRDefault="00000000" w:rsidRPr="00000000" w14:paraId="00000012">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Barnabas</w:t>
      </w:r>
    </w:p>
    <w:p w:rsidR="00000000" w:rsidDel="00000000" w:rsidP="00000000" w:rsidRDefault="00000000" w:rsidRPr="00000000" w14:paraId="00000013">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Timothy</w:t>
      </w:r>
    </w:p>
    <w:p w:rsidR="00000000" w:rsidDel="00000000" w:rsidP="00000000" w:rsidRDefault="00000000" w:rsidRPr="00000000" w14:paraId="00000014">
      <w:pPr>
        <w:numPr>
          <w:ilvl w:val="0"/>
          <w:numId w:val="1"/>
        </w:numPr>
        <w:ind w:left="720" w:hanging="36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sz w:val="24"/>
          <w:szCs w:val="24"/>
          <w:highlight w:val="white"/>
          <w:rtl w:val="0"/>
        </w:rPr>
        <w:t xml:space="preserve">Apostle John</w:t>
      </w:r>
    </w:p>
    <w:p w:rsidR="00000000" w:rsidDel="00000000" w:rsidP="00000000" w:rsidRDefault="00000000" w:rsidRPr="00000000" w14:paraId="00000015">
      <w:pPr>
        <w:rPr>
          <w:rFonts w:ascii="Quattrocento Sans" w:cs="Quattrocento Sans" w:eastAsia="Quattrocento Sans" w:hAnsi="Quattrocento Sans"/>
          <w:sz w:val="24"/>
          <w:szCs w:val="24"/>
          <w:highlight w:val="white"/>
        </w:rPr>
      </w:pPr>
      <w:r w:rsidDel="00000000" w:rsidR="00000000" w:rsidRPr="00000000">
        <w:rPr>
          <w:rtl w:val="0"/>
        </w:rPr>
      </w:r>
    </w:p>
    <w:p w:rsidR="00000000" w:rsidDel="00000000" w:rsidP="00000000" w:rsidRDefault="00000000" w:rsidRPr="00000000" w14:paraId="00000016">
      <w:pPr>
        <w:ind w:left="0" w:firstLine="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Before Class: </w:t>
      </w:r>
      <w:r w:rsidDel="00000000" w:rsidR="00000000" w:rsidRPr="00000000">
        <w:rPr>
          <w:rFonts w:ascii="Quattrocento Sans" w:cs="Quattrocento Sans" w:eastAsia="Quattrocento Sans" w:hAnsi="Quattrocento Sans"/>
          <w:sz w:val="24"/>
          <w:szCs w:val="24"/>
          <w:highlight w:val="white"/>
          <w:rtl w:val="0"/>
        </w:rPr>
        <w:t xml:space="preserve">Read pre-assigned material related to the figure we will cover in class.</w:t>
      </w:r>
    </w:p>
    <w:p w:rsidR="00000000" w:rsidDel="00000000" w:rsidP="00000000" w:rsidRDefault="00000000" w:rsidRPr="00000000" w14:paraId="00000017">
      <w:pPr>
        <w:ind w:left="0" w:firstLine="0"/>
        <w:rPr>
          <w:rFonts w:ascii="Quattrocento Sans" w:cs="Quattrocento Sans" w:eastAsia="Quattrocento Sans" w:hAnsi="Quattrocento Sans"/>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Lecture In Class: </w:t>
      </w:r>
      <w:r w:rsidDel="00000000" w:rsidR="00000000" w:rsidRPr="00000000">
        <w:rPr>
          <w:rFonts w:ascii="Quattrocento Sans" w:cs="Quattrocento Sans" w:eastAsia="Quattrocento Sans" w:hAnsi="Quattrocento Sans"/>
          <w:sz w:val="24"/>
          <w:szCs w:val="24"/>
          <w:highlight w:val="white"/>
          <w:rtl w:val="0"/>
        </w:rPr>
        <w:t xml:space="preserve">40 minutes. Instruction on the profile of the Bible figure. </w:t>
      </w:r>
    </w:p>
    <w:p w:rsidR="00000000" w:rsidDel="00000000" w:rsidP="00000000" w:rsidRDefault="00000000" w:rsidRPr="00000000" w14:paraId="00000018">
      <w:pPr>
        <w:ind w:left="0" w:firstLine="0"/>
        <w:rPr>
          <w:rFonts w:ascii="Quattrocento Sans" w:cs="Quattrocento Sans" w:eastAsia="Quattrocento Sans" w:hAnsi="Quattrocento Sans"/>
          <w:color w:val="222222"/>
          <w:sz w:val="24"/>
          <w:szCs w:val="24"/>
          <w:highlight w:val="white"/>
        </w:rPr>
      </w:pPr>
      <w:r w:rsidDel="00000000" w:rsidR="00000000" w:rsidRPr="00000000">
        <w:rPr>
          <w:rFonts w:ascii="Quattrocento Sans" w:cs="Quattrocento Sans" w:eastAsia="Quattrocento Sans" w:hAnsi="Quattrocento Sans"/>
          <w:b w:val="1"/>
          <w:sz w:val="24"/>
          <w:szCs w:val="24"/>
          <w:highlight w:val="white"/>
          <w:rtl w:val="0"/>
        </w:rPr>
        <w:t xml:space="preserve">Group sharing: </w:t>
      </w:r>
      <w:r w:rsidDel="00000000" w:rsidR="00000000" w:rsidRPr="00000000">
        <w:rPr>
          <w:rFonts w:ascii="Quattrocento Sans" w:cs="Quattrocento Sans" w:eastAsia="Quattrocento Sans" w:hAnsi="Quattrocento Sans"/>
          <w:sz w:val="24"/>
          <w:szCs w:val="24"/>
          <w:highlight w:val="white"/>
          <w:rtl w:val="0"/>
        </w:rPr>
        <w:t xml:space="preserve">30 minutes. Sharing of inspiration and application based on the instruction.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